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郓城县高级技工学校面向社会开展2023</w:t>
      </w:r>
      <w:bookmarkStart w:id="0" w:name="_GoBack"/>
      <w:bookmarkEnd w:id="0"/>
      <w:r>
        <w:rPr>
          <w:rFonts w:hint="eastAsia" w:ascii="宋体" w:hAnsi="宋体" w:eastAsia="宋体" w:cs="宋体"/>
          <w:b/>
          <w:bCs/>
          <w:i w:val="0"/>
          <w:iCs w:val="0"/>
          <w:caps w:val="0"/>
          <w:color w:val="333333"/>
          <w:spacing w:val="0"/>
          <w:kern w:val="0"/>
          <w:sz w:val="36"/>
          <w:szCs w:val="36"/>
          <w:shd w:val="clear" w:fill="FFFFFF"/>
          <w:lang w:val="en-US" w:eastAsia="zh-CN" w:bidi="ar"/>
        </w:rPr>
        <w:t>年职业技能等级认定评价计划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为全面做好职业技能等级认定工作，根据省、市有关文件要求，我</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按照市场化、社会化、专业化原则，面向社会开展职业技能等级认定，现将202</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3</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年</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职业技能等级认定评价计划的有关事项公布如下：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ascii="黑体" w:hAnsi="宋体" w:eastAsia="黑体" w:cs="黑体"/>
          <w:i w:val="0"/>
          <w:iCs w:val="0"/>
          <w:caps w:val="0"/>
          <w:color w:val="333333"/>
          <w:spacing w:val="0"/>
          <w:kern w:val="0"/>
          <w:sz w:val="30"/>
          <w:szCs w:val="30"/>
          <w:shd w:val="clear" w:fill="FFFFFF"/>
          <w:lang w:val="en-US" w:eastAsia="zh-CN" w:bidi="ar"/>
        </w:rPr>
      </w:pPr>
      <w:r>
        <w:rPr>
          <w:rFonts w:ascii="黑体" w:hAnsi="宋体" w:eastAsia="黑体" w:cs="黑体"/>
          <w:i w:val="0"/>
          <w:iCs w:val="0"/>
          <w:caps w:val="0"/>
          <w:color w:val="333333"/>
          <w:spacing w:val="0"/>
          <w:kern w:val="0"/>
          <w:sz w:val="30"/>
          <w:szCs w:val="30"/>
          <w:shd w:val="clear" w:fill="FFFFFF"/>
          <w:lang w:val="en-US" w:eastAsia="zh-CN" w:bidi="ar"/>
        </w:rPr>
        <w:t>评价的范围</w:t>
      </w:r>
    </w:p>
    <w:tbl>
      <w:tblPr>
        <w:tblStyle w:val="3"/>
        <w:tblW w:w="90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2251"/>
        <w:gridCol w:w="2604"/>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职业名称</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职业编号</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工种/职业方向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35"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车工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6-18-01-01</w:t>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6-18-01-01</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数控车工</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vMerge w:val="continue"/>
            <w:tcBorders>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6-18-01-01</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普通车工</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电工</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6-31-01-03</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中式面点师</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4-03-02-02</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中式烹调师</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4-03-02-01</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钳工</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6-20-01-01</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计算机维修工</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4-12-02-01</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计算机板级维修工</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缝纫工</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6-05-01-03</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服装制作工</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砌筑工</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6-19-01-01</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建筑瓦工</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保育师</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4-10-01-03</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家政服务员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4-10-01-06</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家务服务员</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5" w:type="dxa"/>
            <w:vMerge w:val="continue"/>
            <w:tcBorders>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4-10-01-06</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家庭照护员</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5、4</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0"/>
          <w:szCs w:val="30"/>
          <w:shd w:val="clear" w:fill="FFFFFF"/>
          <w:lang w:val="en-US" w:eastAsia="zh-CN" w:bidi="ar"/>
        </w:rPr>
        <w:t>  二、职业技能等级认定时间</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30"/>
        <w:gridCol w:w="2130"/>
        <w:gridCol w:w="2131"/>
        <w:gridCol w:w="21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2"/>
                <w:szCs w:val="22"/>
              </w:rPr>
              <w:t>职业名称</w:t>
            </w:r>
          </w:p>
        </w:tc>
        <w:tc>
          <w:tcPr>
            <w:tcW w:w="21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2"/>
                <w:szCs w:val="22"/>
                <w:lang w:val="en-US" w:eastAsia="zh-CN" w:bidi="ar"/>
              </w:rPr>
              <w:t>报名截止日期</w:t>
            </w:r>
          </w:p>
        </w:tc>
        <w:tc>
          <w:tcPr>
            <w:tcW w:w="2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2"/>
                <w:szCs w:val="22"/>
                <w:lang w:val="en-US" w:eastAsia="zh-CN" w:bidi="ar"/>
              </w:rPr>
              <w:t>评价日期</w:t>
            </w:r>
          </w:p>
        </w:tc>
        <w:tc>
          <w:tcPr>
            <w:tcW w:w="2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2"/>
                <w:szCs w:val="22"/>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25" w:hRule="atLeast"/>
          <w:jc w:val="center"/>
        </w:trPr>
        <w:tc>
          <w:tcPr>
            <w:tcW w:w="213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微软雅黑" w:eastAsia="仿宋_GB2312" w:cs="仿宋_GB2312"/>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微软雅黑" w:eastAsia="仿宋_GB2312" w:cs="仿宋_GB2312"/>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微软雅黑" w:eastAsia="仿宋_GB2312" w:cs="仿宋_GB2312"/>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default"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保育师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电工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车工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钳工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中式面点师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中式烹调师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计算机维修工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缝纫工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砌筑工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iCs w:val="0"/>
                <w:color w:val="000000"/>
                <w:kern w:val="0"/>
                <w:sz w:val="28"/>
                <w:szCs w:val="28"/>
                <w:u w:val="none"/>
                <w:lang w:val="en-US" w:eastAsia="zh-CN" w:bidi="ar"/>
              </w:rPr>
            </w:pPr>
            <w:r>
              <w:rPr>
                <w:rFonts w:hint="eastAsia" w:ascii="仿宋_GB2312" w:hAnsi="微软雅黑" w:eastAsia="仿宋_GB2312" w:cs="仿宋_GB2312"/>
                <w:color w:val="333333"/>
                <w:kern w:val="0"/>
                <w:sz w:val="21"/>
                <w:szCs w:val="21"/>
                <w:lang w:val="en-US" w:eastAsia="zh-CN" w:bidi="ar"/>
              </w:rPr>
              <w:t>家政服务员</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420" w:firstLineChars="20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7月10日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8月30日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9月30日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9月30日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10月30日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10月30日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11月30日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11月30日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12月10日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12月10日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7月22日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9月20日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10月20日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10月20日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11月20日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11月20日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12月10日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12月10日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12月20日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微软雅黑" w:eastAsia="仿宋_GB2312" w:cs="仿宋_GB2312"/>
                <w:color w:val="333333"/>
                <w:kern w:val="0"/>
                <w:sz w:val="21"/>
                <w:szCs w:val="21"/>
                <w:lang w:val="en-US" w:eastAsia="zh-CN" w:bidi="ar"/>
              </w:rPr>
            </w:pPr>
            <w:r>
              <w:rPr>
                <w:rFonts w:hint="eastAsia" w:ascii="仿宋_GB2312" w:hAnsi="微软雅黑" w:eastAsia="仿宋_GB2312" w:cs="仿宋_GB2312"/>
                <w:color w:val="333333"/>
                <w:kern w:val="0"/>
                <w:sz w:val="21"/>
                <w:szCs w:val="21"/>
                <w:lang w:val="en-US" w:eastAsia="zh-CN" w:bidi="ar"/>
              </w:rPr>
              <w:t>12月20日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仿宋_GB2312" w:hAnsi="微软雅黑" w:eastAsia="仿宋_GB2312" w:cs="仿宋_GB2312"/>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kern w:val="0"/>
                <w:sz w:val="21"/>
                <w:szCs w:val="21"/>
                <w:lang w:val="en-US" w:eastAsia="zh-CN" w:bidi="ar"/>
              </w:rPr>
              <w:t>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1.</w:t>
            </w:r>
            <w:r>
              <w:rPr>
                <w:rFonts w:hint="default" w:ascii="Times New Roman" w:hAnsi="Times New Roman" w:eastAsia="仿宋_GB2312" w:cs="Times New Roman"/>
                <w:color w:val="333333"/>
                <w:kern w:val="0"/>
                <w:sz w:val="14"/>
                <w:szCs w:val="14"/>
                <w:lang w:val="en-US" w:eastAsia="zh-CN" w:bidi="ar"/>
              </w:rPr>
              <w:t>  </w:t>
            </w:r>
            <w:r>
              <w:rPr>
                <w:rFonts w:hint="default" w:ascii="仿宋_GB2312" w:hAnsi="微软雅黑" w:eastAsia="仿宋_GB2312" w:cs="仿宋_GB2312"/>
                <w:color w:val="333333"/>
                <w:kern w:val="0"/>
                <w:sz w:val="21"/>
                <w:szCs w:val="21"/>
                <w:lang w:val="en-US" w:eastAsia="zh-CN" w:bidi="ar"/>
              </w:rPr>
              <w:t>评价日期指理论考试时间，技能考试在理论考试结束后顺延，如有变化另行安排。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2.</w:t>
            </w:r>
            <w:r>
              <w:rPr>
                <w:rFonts w:hint="default" w:ascii="Times New Roman" w:hAnsi="Times New Roman" w:eastAsia="仿宋_GB2312" w:cs="Times New Roman"/>
                <w:color w:val="333333"/>
                <w:kern w:val="0"/>
                <w:sz w:val="14"/>
                <w:szCs w:val="14"/>
                <w:lang w:val="en-US" w:eastAsia="zh-CN" w:bidi="ar"/>
              </w:rPr>
              <w:t>  </w:t>
            </w:r>
            <w:r>
              <w:rPr>
                <w:rFonts w:hint="default" w:ascii="仿宋_GB2312" w:hAnsi="微软雅黑" w:eastAsia="仿宋_GB2312" w:cs="仿宋_GB2312"/>
                <w:color w:val="333333"/>
                <w:kern w:val="0"/>
                <w:sz w:val="21"/>
                <w:szCs w:val="21"/>
                <w:lang w:val="en-US" w:eastAsia="zh-CN" w:bidi="ar"/>
              </w:rPr>
              <w:t>报名考生的准考证在认定评价日期前五个工作日内，前往</w:t>
            </w:r>
            <w:r>
              <w:rPr>
                <w:rFonts w:hint="eastAsia" w:ascii="仿宋_GB2312" w:hAnsi="微软雅黑" w:eastAsia="仿宋_GB2312" w:cs="仿宋_GB2312"/>
                <w:color w:val="333333"/>
                <w:kern w:val="0"/>
                <w:sz w:val="21"/>
                <w:szCs w:val="21"/>
                <w:lang w:val="en-US" w:eastAsia="zh-CN" w:bidi="ar"/>
              </w:rPr>
              <w:t>郓城县高级技工学校</w:t>
            </w:r>
            <w:r>
              <w:rPr>
                <w:rFonts w:hint="default" w:ascii="仿宋_GB2312" w:hAnsi="微软雅黑" w:eastAsia="仿宋_GB2312" w:cs="仿宋_GB2312"/>
                <w:color w:val="333333"/>
                <w:kern w:val="0"/>
                <w:sz w:val="21"/>
                <w:szCs w:val="21"/>
                <w:lang w:val="en-US" w:eastAsia="zh-CN" w:bidi="ar"/>
              </w:rPr>
              <w:t>职业技能鉴定中心领取。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kern w:val="0"/>
                <w:sz w:val="21"/>
                <w:szCs w:val="21"/>
                <w:lang w:val="en-US" w:eastAsia="zh-CN" w:bidi="ar"/>
              </w:rPr>
              <w:t>3.因特殊原因考试时间确需调整另行通知。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2"/>
                <w:szCs w:val="22"/>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0"/>
          <w:szCs w:val="30"/>
          <w:shd w:val="clear" w:fill="FFFFFF"/>
          <w:lang w:val="en-US" w:eastAsia="zh-CN" w:bidi="ar"/>
        </w:rPr>
        <w:t>三、评价方式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评价方式采用理论知识、实际操作考核等方式进行。理论知识采用机考方式，实际操作考核采用现场操作或纸笔作答方式。五级、四级、三级职业技能等级评价分为理论知识考试和操作技能考核。理论知识、操作技能考核及综合评审均实行百分制，均达60分及以上为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0"/>
          <w:szCs w:val="30"/>
          <w:shd w:val="clear" w:fill="FFFFFF"/>
          <w:lang w:val="en-US" w:eastAsia="zh-CN" w:bidi="ar"/>
        </w:rPr>
        <w:t>四、职业技能等级认定地点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郓城县廪丘路中段</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），具体考场详见准考证。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0"/>
          <w:szCs w:val="30"/>
          <w:shd w:val="clear" w:fill="FFFFFF"/>
          <w:lang w:val="en-US" w:eastAsia="zh-CN" w:bidi="ar"/>
        </w:rPr>
        <w:t>五、职业技能等级认定申报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各类培训机构的毕（结）业生、各用人单位职工、社会团体及个体从业人员及其他社会人员，符合条件的均可向</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申请参加技能等级认定。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1.职业技能等级认定申报地点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报名地址：</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郓城县高级技工学校行政楼五楼鉴定办公室</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郓城县廪丘路中段</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2.报名条件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报考单位及个人按照国家职业技能标准申报条件在规定时间提交申报材料进行报名（报名条件详见附件1）。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3.申报材料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参加职业技能等级认定的考生，可登陆</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官方网站(网址：www.</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ycxgjgxxx</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.com)</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或者关注郓城县高级技工学校官网微信公众号</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下载申报所需的表格、材料，严格按照要求填写完整申报信息后打印，并手写签名。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（1）所有考生需提供的材料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  A.《职业技能等级认定考生报名审核登记表》（附件2）一份;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  B. 身份证原件、身份证复印件1张；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  C. 彩色二寸电子版照片2张（白底，jpg格式，小于20k，用身份证号命名和姓名+身份证号码命名各一张，最后一位如果是X请大写必须半角状态，宽高比为：宽118px高146px）。</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（2）根据申报条件要求规定需提交的材料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 A.申报条件要求具备一定职业技能等级（职业资格）的，需提交已经取得的证书原件和复印件。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B.申报条件要求满足一定工作年限的，需提交《工作年限承诺书》（附件3）。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C.申报条件要求具备一定学历的，需提交学历证书原件和复印件或教育部学籍在线验证报告。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4.资格审核与缴费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考生申报材料经审核合格后，按后续通知要求缴纳职业技能等级认定费。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5.申报要求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1）考生应按照职业技能等级认定报名的有关要求，保证填报的信息完整准确、工作履历和证明材料真实，如有虚假，将取消申报资格。已参加考试的取消当次考试所有科目成绩。已获得证书的，注销证书数据检索及技能等级证书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（2）准考证信息勘误。申报团体或个人，若发现准考证信息有错误，填写附件4：《考生信息勘误表》，在认定评价日期前报</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职业技能鉴定</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办公室</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，逾期责任自负。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0"/>
          <w:szCs w:val="30"/>
          <w:shd w:val="clear" w:fill="FFFFFF"/>
          <w:lang w:val="en-US" w:eastAsia="zh-CN" w:bidi="ar"/>
        </w:rPr>
        <w:t>    六、收费标准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参照《山东省物价局、省财政厅关于规范职业技能鉴定考试收费有关问题的复函》（鲁价费函〔2016〕85号）执行。</w:t>
      </w:r>
    </w:p>
    <w:tbl>
      <w:tblPr>
        <w:tblStyle w:val="3"/>
        <w:tblW w:w="0" w:type="auto"/>
        <w:jc w:val="center"/>
        <w:tblLayout w:type="autofit"/>
        <w:tblCellMar>
          <w:top w:w="0" w:type="dxa"/>
          <w:left w:w="0" w:type="dxa"/>
          <w:bottom w:w="0" w:type="dxa"/>
          <w:right w:w="0" w:type="dxa"/>
        </w:tblCellMar>
      </w:tblPr>
      <w:tblGrid>
        <w:gridCol w:w="1367"/>
        <w:gridCol w:w="846"/>
        <w:gridCol w:w="942"/>
        <w:gridCol w:w="846"/>
        <w:gridCol w:w="942"/>
        <w:gridCol w:w="846"/>
        <w:gridCol w:w="943"/>
        <w:gridCol w:w="847"/>
        <w:gridCol w:w="943"/>
      </w:tblGrid>
      <w:tr>
        <w:tblPrEx>
          <w:tblCellMar>
            <w:top w:w="0" w:type="dxa"/>
            <w:left w:w="0" w:type="dxa"/>
            <w:bottom w:w="0" w:type="dxa"/>
            <w:right w:w="0" w:type="dxa"/>
          </w:tblCellMar>
        </w:tblPrEx>
        <w:trPr>
          <w:jc w:val="center"/>
        </w:trPr>
        <w:tc>
          <w:tcPr>
            <w:tcW w:w="136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both"/>
              <w:rPr>
                <w:rFonts w:hint="eastAsia" w:ascii="宋体" w:hAnsi="宋体" w:cs="宋体"/>
                <w:kern w:val="0"/>
                <w:sz w:val="21"/>
                <w:szCs w:val="21"/>
              </w:rPr>
            </w:pPr>
            <w:r>
              <w:rPr>
                <w:rFonts w:hint="eastAsia" w:ascii="宋体" w:hAnsi="宋体" w:cs="宋体"/>
                <w:kern w:val="0"/>
                <w:sz w:val="21"/>
                <w:szCs w:val="21"/>
              </w:rPr>
              <w:t>项目</w:t>
            </w:r>
          </w:p>
          <w:p>
            <w:pPr>
              <w:widowControl/>
              <w:spacing w:after="120" w:line="450" w:lineRule="atLeast"/>
              <w:ind w:firstLine="420" w:firstLineChars="200"/>
              <w:jc w:val="both"/>
              <w:rPr>
                <w:rFonts w:hint="eastAsia" w:ascii="宋体" w:hAnsi="宋体" w:cs="宋体"/>
                <w:kern w:val="0"/>
                <w:sz w:val="21"/>
                <w:szCs w:val="21"/>
              </w:rPr>
            </w:pPr>
            <w:r>
              <w:rPr>
                <w:rFonts w:hint="eastAsia" w:ascii="宋体" w:hAnsi="宋体" w:cs="宋体"/>
                <w:kern w:val="0"/>
                <w:sz w:val="21"/>
                <w:szCs w:val="21"/>
              </w:rPr>
              <w:t>标准 </w:t>
            </w:r>
          </w:p>
          <w:p>
            <w:pPr>
              <w:widowControl/>
              <w:spacing w:after="120" w:line="450" w:lineRule="atLeast"/>
              <w:jc w:val="both"/>
              <w:rPr>
                <w:rFonts w:ascii="宋体" w:hAnsi="宋体" w:cs="宋体"/>
                <w:kern w:val="0"/>
                <w:sz w:val="20"/>
                <w:szCs w:val="20"/>
              </w:rPr>
            </w:pPr>
            <w:r>
              <w:rPr>
                <w:rFonts w:hint="eastAsia" w:ascii="宋体" w:hAnsi="宋体" w:cs="宋体"/>
                <w:kern w:val="0"/>
                <w:sz w:val="21"/>
                <w:szCs w:val="21"/>
              </w:rPr>
              <w:t>等级</w:t>
            </w:r>
          </w:p>
        </w:tc>
        <w:tc>
          <w:tcPr>
            <w:tcW w:w="178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车工</w:t>
            </w:r>
          </w:p>
          <w:p>
            <w:pPr>
              <w:widowControl/>
              <w:spacing w:after="120" w:line="450" w:lineRule="atLeast"/>
              <w:jc w:val="center"/>
              <w:rPr>
                <w:rFonts w:hint="eastAsia" w:ascii="宋体" w:hAnsi="宋体" w:cs="宋体"/>
                <w:kern w:val="0"/>
                <w:sz w:val="21"/>
                <w:szCs w:val="21"/>
              </w:rPr>
            </w:pPr>
          </w:p>
        </w:tc>
        <w:tc>
          <w:tcPr>
            <w:tcW w:w="178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电工</w:t>
            </w:r>
          </w:p>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钳工</w:t>
            </w:r>
          </w:p>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计算机维修工</w:t>
            </w:r>
          </w:p>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缝纫工</w:t>
            </w:r>
          </w:p>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砌筑工</w:t>
            </w:r>
          </w:p>
        </w:tc>
        <w:tc>
          <w:tcPr>
            <w:tcW w:w="1789"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保育员</w:t>
            </w:r>
          </w:p>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家政服务员</w:t>
            </w:r>
          </w:p>
          <w:p>
            <w:pPr>
              <w:widowControl/>
              <w:spacing w:after="120" w:line="450" w:lineRule="atLeast"/>
              <w:jc w:val="center"/>
              <w:rPr>
                <w:rFonts w:hint="eastAsia" w:ascii="宋体" w:hAnsi="宋体" w:cs="宋体"/>
                <w:kern w:val="0"/>
                <w:sz w:val="21"/>
                <w:szCs w:val="21"/>
                <w:lang w:val="en-US" w:eastAsia="zh-CN"/>
              </w:rPr>
            </w:pPr>
          </w:p>
        </w:tc>
        <w:tc>
          <w:tcPr>
            <w:tcW w:w="1790"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中式面点师</w:t>
            </w:r>
          </w:p>
          <w:p>
            <w:pPr>
              <w:widowControl/>
              <w:spacing w:after="120" w:line="45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中式烹调师</w:t>
            </w:r>
          </w:p>
        </w:tc>
      </w:tr>
      <w:tr>
        <w:tblPrEx>
          <w:tblCellMar>
            <w:top w:w="0" w:type="dxa"/>
            <w:left w:w="0" w:type="dxa"/>
            <w:bottom w:w="0" w:type="dxa"/>
            <w:right w:w="0" w:type="dxa"/>
          </w:tblCellMar>
        </w:tblPrEx>
        <w:trPr>
          <w:trHeight w:val="814" w:hRule="atLeast"/>
          <w:jc w:val="center"/>
        </w:trPr>
        <w:tc>
          <w:tcPr>
            <w:tcW w:w="1367"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0"/>
                <w:szCs w:val="20"/>
              </w:rPr>
            </w:pP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315" w:lineRule="atLeast"/>
              <w:jc w:val="center"/>
              <w:rPr>
                <w:rFonts w:ascii="宋体" w:hAnsi="宋体" w:cs="宋体"/>
                <w:kern w:val="0"/>
                <w:sz w:val="20"/>
                <w:szCs w:val="20"/>
              </w:rPr>
            </w:pPr>
            <w:r>
              <w:rPr>
                <w:rFonts w:hint="eastAsia" w:ascii="宋体" w:hAnsi="宋体" w:cs="宋体"/>
                <w:kern w:val="0"/>
                <w:sz w:val="21"/>
                <w:szCs w:val="21"/>
              </w:rPr>
              <w:t>知识</w:t>
            </w:r>
          </w:p>
          <w:p>
            <w:pPr>
              <w:widowControl/>
              <w:spacing w:after="120" w:line="315" w:lineRule="atLeast"/>
              <w:jc w:val="center"/>
              <w:rPr>
                <w:rFonts w:ascii="宋体" w:hAnsi="宋体" w:cs="宋体"/>
                <w:kern w:val="0"/>
                <w:sz w:val="20"/>
                <w:szCs w:val="20"/>
              </w:rPr>
            </w:pPr>
            <w:r>
              <w:rPr>
                <w:rFonts w:hint="eastAsia" w:ascii="宋体" w:hAnsi="宋体" w:cs="宋体"/>
                <w:kern w:val="0"/>
                <w:sz w:val="21"/>
                <w:szCs w:val="21"/>
              </w:rPr>
              <w:t>考核</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技能</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知识</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技能</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知识</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c>
          <w:tcPr>
            <w:tcW w:w="9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技能</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知识</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c>
          <w:tcPr>
            <w:tcW w:w="9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技能</w:t>
            </w:r>
          </w:p>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考核</w:t>
            </w:r>
          </w:p>
        </w:tc>
      </w:tr>
      <w:tr>
        <w:tblPrEx>
          <w:tblCellMar>
            <w:top w:w="0" w:type="dxa"/>
            <w:left w:w="0" w:type="dxa"/>
            <w:bottom w:w="0" w:type="dxa"/>
            <w:right w:w="0" w:type="dxa"/>
          </w:tblCellMar>
        </w:tblPrEx>
        <w:trPr>
          <w:trHeight w:val="534" w:hRule="atLeast"/>
          <w:jc w:val="center"/>
        </w:trPr>
        <w:tc>
          <w:tcPr>
            <w:tcW w:w="13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ind w:firstLine="480"/>
              <w:jc w:val="center"/>
              <w:rPr>
                <w:rFonts w:ascii="宋体" w:hAnsi="宋体" w:cs="宋体"/>
                <w:kern w:val="0"/>
                <w:sz w:val="20"/>
                <w:szCs w:val="20"/>
              </w:rPr>
            </w:pPr>
            <w:r>
              <w:rPr>
                <w:rFonts w:hint="eastAsia" w:ascii="宋体" w:hAnsi="宋体" w:cs="宋体"/>
                <w:kern w:val="0"/>
                <w:sz w:val="21"/>
                <w:szCs w:val="21"/>
              </w:rPr>
              <w:t>初级</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160</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140</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120</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160</w:t>
            </w:r>
          </w:p>
        </w:tc>
      </w:tr>
      <w:tr>
        <w:tblPrEx>
          <w:tblCellMar>
            <w:top w:w="0" w:type="dxa"/>
            <w:left w:w="0" w:type="dxa"/>
            <w:bottom w:w="0" w:type="dxa"/>
            <w:right w:w="0" w:type="dxa"/>
          </w:tblCellMar>
        </w:tblPrEx>
        <w:trPr>
          <w:jc w:val="center"/>
        </w:trPr>
        <w:tc>
          <w:tcPr>
            <w:tcW w:w="13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ind w:firstLine="480"/>
              <w:jc w:val="center"/>
              <w:rPr>
                <w:rFonts w:ascii="宋体" w:hAnsi="宋体" w:cs="宋体"/>
                <w:kern w:val="0"/>
                <w:sz w:val="20"/>
                <w:szCs w:val="20"/>
              </w:rPr>
            </w:pPr>
            <w:r>
              <w:rPr>
                <w:rFonts w:hint="eastAsia" w:ascii="宋体" w:hAnsi="宋体" w:cs="宋体"/>
                <w:kern w:val="0"/>
                <w:sz w:val="21"/>
                <w:szCs w:val="21"/>
              </w:rPr>
              <w:t>中级</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190</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160</w:t>
            </w:r>
          </w:p>
        </w:tc>
        <w:tc>
          <w:tcPr>
            <w:tcW w:w="8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140</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w:t>
            </w:r>
          </w:p>
        </w:tc>
        <w:tc>
          <w:tcPr>
            <w:tcW w:w="9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300</w:t>
            </w:r>
          </w:p>
        </w:tc>
      </w:tr>
      <w:tr>
        <w:tblPrEx>
          <w:tblCellMar>
            <w:top w:w="0" w:type="dxa"/>
            <w:left w:w="0" w:type="dxa"/>
            <w:bottom w:w="0" w:type="dxa"/>
            <w:right w:w="0" w:type="dxa"/>
          </w:tblCellMar>
        </w:tblPrEx>
        <w:trPr>
          <w:trHeight w:val="532" w:hRule="atLeast"/>
          <w:jc w:val="center"/>
        </w:trPr>
        <w:tc>
          <w:tcPr>
            <w:tcW w:w="13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ind w:firstLine="480"/>
              <w:jc w:val="center"/>
              <w:rPr>
                <w:rFonts w:ascii="宋体" w:hAnsi="宋体" w:cs="宋体"/>
                <w:kern w:val="0"/>
                <w:sz w:val="20"/>
                <w:szCs w:val="20"/>
              </w:rPr>
            </w:pPr>
            <w:r>
              <w:rPr>
                <w:rFonts w:hint="eastAsia" w:ascii="宋体" w:hAnsi="宋体" w:cs="宋体"/>
                <w:kern w:val="0"/>
                <w:sz w:val="21"/>
                <w:szCs w:val="21"/>
              </w:rPr>
              <w:t>备注</w:t>
            </w:r>
          </w:p>
        </w:tc>
        <w:tc>
          <w:tcPr>
            <w:tcW w:w="7155" w:type="dxa"/>
            <w:gridSpan w:val="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20" w:line="450" w:lineRule="atLeast"/>
              <w:jc w:val="center"/>
              <w:rPr>
                <w:rFonts w:ascii="宋体" w:hAnsi="宋体" w:cs="宋体"/>
                <w:kern w:val="0"/>
                <w:sz w:val="20"/>
                <w:szCs w:val="20"/>
              </w:rPr>
            </w:pPr>
            <w:r>
              <w:rPr>
                <w:rFonts w:hint="eastAsia" w:ascii="宋体" w:hAnsi="宋体" w:cs="宋体"/>
                <w:kern w:val="0"/>
                <w:sz w:val="21"/>
                <w:szCs w:val="21"/>
              </w:rPr>
              <w:t>知识考核实行计算机智能化考试的,可在上述标准基础上加收10元/人•次。</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0"/>
          <w:szCs w:val="30"/>
          <w:shd w:val="clear" w:fill="FFFFFF"/>
          <w:lang w:val="en-US" w:eastAsia="zh-CN" w:bidi="ar"/>
        </w:rPr>
        <w:br w:type="textWrapping"/>
      </w:r>
      <w:r>
        <w:rPr>
          <w:rFonts w:hint="eastAsia" w:ascii="黑体" w:hAnsi="宋体" w:eastAsia="黑体" w:cs="黑体"/>
          <w:i w:val="0"/>
          <w:iCs w:val="0"/>
          <w:caps w:val="0"/>
          <w:color w:val="333333"/>
          <w:spacing w:val="0"/>
          <w:kern w:val="0"/>
          <w:sz w:val="30"/>
          <w:szCs w:val="30"/>
          <w:shd w:val="clear" w:fill="FFFFFF"/>
          <w:lang w:val="en-US" w:eastAsia="zh-CN" w:bidi="ar"/>
        </w:rPr>
        <w:t>   七、成绩查询及证书领取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考生自参加考试20天后，可登录</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官网查询成绩。30天后参加职业技能鉴定成绩合格的考生，由</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发放相应等级的职业技能等级证书（技能人才评价证书全国联网查询平台（http://jndj.osta.org.cn/）查询）。携带身份证到报名地点领取证书。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如遇人力资源和社会保障部（省）职业技能认定政策调整等情况，</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职业技能等级认定政策也将进行相应调整。</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br w:type="textWrapping"/>
      </w:r>
      <w:r>
        <w:rPr>
          <w:rFonts w:hint="eastAsia" w:ascii="黑体" w:hAnsi="宋体" w:eastAsia="黑体" w:cs="黑体"/>
          <w:i w:val="0"/>
          <w:iCs w:val="0"/>
          <w:caps w:val="0"/>
          <w:color w:val="333333"/>
          <w:spacing w:val="0"/>
          <w:kern w:val="0"/>
          <w:sz w:val="30"/>
          <w:szCs w:val="30"/>
          <w:shd w:val="clear" w:fill="FFFFFF"/>
          <w:lang w:val="en-US" w:eastAsia="zh-CN" w:bidi="ar"/>
        </w:rPr>
        <w:t>    八、报名咨询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考生在报名过程中如遇到问题，可联系</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职业技能鉴定</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办公室</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联系电话：0530-7628023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000000"/>
          <w:spacing w:val="0"/>
          <w:kern w:val="0"/>
          <w:sz w:val="28"/>
          <w:szCs w:val="28"/>
          <w:u w:val="none"/>
          <w:shd w:val="clear" w:fill="FFFFFF"/>
          <w:lang w:val="en-US" w:eastAsia="zh-CN" w:bidi="ar"/>
        </w:rPr>
        <w:fldChar w:fldCharType="begin"/>
      </w:r>
      <w:r>
        <w:rPr>
          <w:rFonts w:hint="default" w:ascii="仿宋_GB2312" w:hAnsi="微软雅黑" w:eastAsia="仿宋_GB2312" w:cs="仿宋_GB2312"/>
          <w:i w:val="0"/>
          <w:iCs w:val="0"/>
          <w:caps w:val="0"/>
          <w:color w:val="000000"/>
          <w:spacing w:val="0"/>
          <w:kern w:val="0"/>
          <w:sz w:val="28"/>
          <w:szCs w:val="28"/>
          <w:u w:val="none"/>
          <w:shd w:val="clear" w:fill="FFFFFF"/>
          <w:lang w:val="en-US" w:eastAsia="zh-CN" w:bidi="ar"/>
        </w:rPr>
        <w:instrText xml:space="preserve"> HYPERLINK "http://www.hzgcjsxy.com/upload/2022/03/202203101521495040.rar" \t "http://www.hzgcjsxy.com/_blank" </w:instrText>
      </w:r>
      <w:r>
        <w:rPr>
          <w:rFonts w:hint="default" w:ascii="仿宋_GB2312" w:hAnsi="微软雅黑" w:eastAsia="仿宋_GB2312" w:cs="仿宋_GB2312"/>
          <w:i w:val="0"/>
          <w:iCs w:val="0"/>
          <w:caps w:val="0"/>
          <w:color w:val="000000"/>
          <w:spacing w:val="0"/>
          <w:kern w:val="0"/>
          <w:sz w:val="28"/>
          <w:szCs w:val="28"/>
          <w:u w:val="none"/>
          <w:shd w:val="clear" w:fill="FFFFFF"/>
          <w:lang w:val="en-US" w:eastAsia="zh-CN" w:bidi="ar"/>
        </w:rPr>
        <w:fldChar w:fldCharType="separate"/>
      </w:r>
      <w:r>
        <w:rPr>
          <w:rStyle w:val="5"/>
          <w:rFonts w:hint="default" w:ascii="仿宋_GB2312" w:hAnsi="微软雅黑" w:eastAsia="仿宋_GB2312" w:cs="仿宋_GB2312"/>
          <w:i w:val="0"/>
          <w:iCs w:val="0"/>
          <w:caps w:val="0"/>
          <w:color w:val="000000"/>
          <w:spacing w:val="0"/>
          <w:sz w:val="28"/>
          <w:szCs w:val="28"/>
          <w:u w:val="none"/>
          <w:shd w:val="clear" w:fill="FFFFFF"/>
        </w:rPr>
        <w:br w:type="textWrapping"/>
      </w:r>
      <w:r>
        <w:rPr>
          <w:rFonts w:hint="default" w:ascii="仿宋_GB2312" w:hAnsi="微软雅黑" w:eastAsia="仿宋_GB2312" w:cs="仿宋_GB2312"/>
          <w:i w:val="0"/>
          <w:iCs w:val="0"/>
          <w:caps w:val="0"/>
          <w:color w:val="000000"/>
          <w:spacing w:val="0"/>
          <w:kern w:val="0"/>
          <w:sz w:val="28"/>
          <w:szCs w:val="28"/>
          <w:u w:val="none"/>
          <w:shd w:val="clear" w:fill="FFFFFF"/>
          <w:lang w:val="en-US" w:eastAsia="zh-CN" w:bidi="ar"/>
        </w:rPr>
        <w:fldChar w:fldCharType="end"/>
      </w:r>
      <w:r>
        <w:rPr>
          <w:rFonts w:hint="eastAsia" w:ascii="仿宋_GB2312" w:hAnsi="微软雅黑" w:eastAsia="仿宋_GB2312" w:cs="仿宋_GB2312"/>
          <w:i w:val="0"/>
          <w:iCs w:val="0"/>
          <w:caps w:val="0"/>
          <w:color w:val="000000"/>
          <w:spacing w:val="0"/>
          <w:kern w:val="0"/>
          <w:sz w:val="28"/>
          <w:szCs w:val="28"/>
          <w:u w:val="none"/>
          <w:shd w:val="clear" w:fill="FFFFFF"/>
          <w:lang w:val="en-US" w:eastAsia="zh-CN" w:bidi="ar"/>
        </w:rPr>
        <w:t xml:space="preserve">                                         </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郓城县高级技工学校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仿宋_GB2312" w:eastAsia="仿宋_GB2312" w:cs="仿宋_GB2312"/>
          <w:i w:val="0"/>
          <w:iCs w:val="0"/>
          <w:caps w:val="0"/>
          <w:color w:val="333333"/>
          <w:spacing w:val="0"/>
          <w:sz w:val="28"/>
          <w:szCs w:val="28"/>
          <w:lang w:val="en-US"/>
        </w:rPr>
      </w:pPr>
      <w:r>
        <w:rPr>
          <w:rFonts w:hint="default" w:ascii="仿宋_GB2312" w:hAnsi="宋体" w:eastAsia="仿宋_GB2312" w:cs="仿宋_GB2312"/>
          <w:i w:val="0"/>
          <w:iCs w:val="0"/>
          <w:caps w:val="0"/>
          <w:color w:val="333333"/>
          <w:spacing w:val="0"/>
          <w:kern w:val="0"/>
          <w:sz w:val="28"/>
          <w:szCs w:val="28"/>
          <w:shd w:val="clear" w:fill="FFFFFF"/>
          <w:lang w:val="en-US" w:eastAsia="zh-CN" w:bidi="ar"/>
        </w:rPr>
        <w:t>                                           202</w:t>
      </w:r>
      <w:r>
        <w:rPr>
          <w:rFonts w:hint="eastAsia" w:ascii="仿宋_GB2312" w:hAnsi="宋体" w:eastAsia="仿宋_GB2312" w:cs="仿宋_GB2312"/>
          <w:i w:val="0"/>
          <w:iCs w:val="0"/>
          <w:caps w:val="0"/>
          <w:color w:val="333333"/>
          <w:spacing w:val="0"/>
          <w:kern w:val="0"/>
          <w:sz w:val="28"/>
          <w:szCs w:val="28"/>
          <w:shd w:val="clear" w:fill="FFFFFF"/>
          <w:lang w:val="en-US" w:eastAsia="zh-CN" w:bidi="ar"/>
        </w:rPr>
        <w:t>3</w:t>
      </w:r>
      <w:r>
        <w:rPr>
          <w:rFonts w:hint="default" w:ascii="仿宋_GB2312" w:hAnsi="宋体" w:eastAsia="仿宋_GB2312" w:cs="仿宋_GB2312"/>
          <w:i w:val="0"/>
          <w:iCs w:val="0"/>
          <w:caps w:val="0"/>
          <w:color w:val="333333"/>
          <w:spacing w:val="0"/>
          <w:kern w:val="0"/>
          <w:sz w:val="28"/>
          <w:szCs w:val="28"/>
          <w:shd w:val="clear" w:fill="FFFFFF"/>
          <w:lang w:val="en-US" w:eastAsia="zh-CN" w:bidi="ar"/>
        </w:rPr>
        <w:t>年</w:t>
      </w:r>
      <w:r>
        <w:rPr>
          <w:rFonts w:hint="eastAsia" w:ascii="仿宋_GB2312" w:hAnsi="宋体" w:eastAsia="仿宋_GB2312" w:cs="仿宋_GB2312"/>
          <w:i w:val="0"/>
          <w:iCs w:val="0"/>
          <w:caps w:val="0"/>
          <w:color w:val="333333"/>
          <w:spacing w:val="0"/>
          <w:kern w:val="0"/>
          <w:sz w:val="28"/>
          <w:szCs w:val="28"/>
          <w:shd w:val="clear" w:fill="FFFFFF"/>
          <w:lang w:val="en-US" w:eastAsia="zh-CN" w:bidi="ar"/>
        </w:rPr>
        <w:t>2</w:t>
      </w:r>
      <w:r>
        <w:rPr>
          <w:rFonts w:hint="default" w:ascii="仿宋_GB2312" w:hAnsi="宋体" w:eastAsia="仿宋_GB2312" w:cs="仿宋_GB2312"/>
          <w:i w:val="0"/>
          <w:iCs w:val="0"/>
          <w:caps w:val="0"/>
          <w:color w:val="333333"/>
          <w:spacing w:val="0"/>
          <w:kern w:val="0"/>
          <w:sz w:val="28"/>
          <w:szCs w:val="28"/>
          <w:shd w:val="clear" w:fill="FFFFFF"/>
          <w:lang w:val="en-US" w:eastAsia="zh-CN" w:bidi="ar"/>
        </w:rPr>
        <w:t>月</w:t>
      </w:r>
      <w:r>
        <w:rPr>
          <w:rFonts w:hint="eastAsia" w:ascii="仿宋_GB2312" w:hAnsi="宋体" w:eastAsia="仿宋_GB2312" w:cs="仿宋_GB2312"/>
          <w:i w:val="0"/>
          <w:iCs w:val="0"/>
          <w:caps w:val="0"/>
          <w:color w:val="333333"/>
          <w:spacing w:val="0"/>
          <w:kern w:val="0"/>
          <w:sz w:val="28"/>
          <w:szCs w:val="28"/>
          <w:shd w:val="clear" w:fill="FFFFFF"/>
          <w:lang w:val="en-US" w:eastAsia="zh-CN" w:bidi="ar"/>
        </w:rPr>
        <w:t>30</w:t>
      </w:r>
      <w:r>
        <w:rPr>
          <w:rFonts w:hint="default" w:ascii="仿宋_GB2312" w:hAnsi="宋体" w:eastAsia="仿宋_GB2312" w:cs="仿宋_GB2312"/>
          <w:i w:val="0"/>
          <w:iCs w:val="0"/>
          <w:caps w:val="0"/>
          <w:color w:val="333333"/>
          <w:spacing w:val="0"/>
          <w:kern w:val="0"/>
          <w:sz w:val="28"/>
          <w:szCs w:val="28"/>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51140"/>
    <w:multiLevelType w:val="singleLevel"/>
    <w:tmpl w:val="461511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jEzMzVkZWI3ZDcwMDkzODNhM2U1MjZlMDA4ZjgifQ=="/>
  </w:docVars>
  <w:rsids>
    <w:rsidRoot w:val="00000000"/>
    <w:rsid w:val="02F4124E"/>
    <w:rsid w:val="03C74BB5"/>
    <w:rsid w:val="083503EB"/>
    <w:rsid w:val="08943ADB"/>
    <w:rsid w:val="08D87384"/>
    <w:rsid w:val="11742793"/>
    <w:rsid w:val="12657855"/>
    <w:rsid w:val="14E06C6E"/>
    <w:rsid w:val="1C603089"/>
    <w:rsid w:val="1C7A28A5"/>
    <w:rsid w:val="1E164317"/>
    <w:rsid w:val="223851BC"/>
    <w:rsid w:val="241A569F"/>
    <w:rsid w:val="26E55C38"/>
    <w:rsid w:val="2A067935"/>
    <w:rsid w:val="2BBF3B6B"/>
    <w:rsid w:val="2F971030"/>
    <w:rsid w:val="328443C7"/>
    <w:rsid w:val="376F46BE"/>
    <w:rsid w:val="381527C2"/>
    <w:rsid w:val="3C541971"/>
    <w:rsid w:val="40FB21B5"/>
    <w:rsid w:val="41CD6DB8"/>
    <w:rsid w:val="431F0CC7"/>
    <w:rsid w:val="47CF6B16"/>
    <w:rsid w:val="49D85C1F"/>
    <w:rsid w:val="4B8F71D4"/>
    <w:rsid w:val="4CF079C6"/>
    <w:rsid w:val="511D76BE"/>
    <w:rsid w:val="51D24DD9"/>
    <w:rsid w:val="52F721AA"/>
    <w:rsid w:val="56221102"/>
    <w:rsid w:val="5CD459A9"/>
    <w:rsid w:val="5EFB03E4"/>
    <w:rsid w:val="5F7D0400"/>
    <w:rsid w:val="65FC2BBA"/>
    <w:rsid w:val="67E34FBC"/>
    <w:rsid w:val="689B4CA6"/>
    <w:rsid w:val="6CB97A9B"/>
    <w:rsid w:val="6E293701"/>
    <w:rsid w:val="73354155"/>
    <w:rsid w:val="7A431AB0"/>
    <w:rsid w:val="7ADA5778"/>
    <w:rsid w:val="7B3928E1"/>
    <w:rsid w:val="7B597D37"/>
    <w:rsid w:val="7FCB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41"/>
    <w:basedOn w:val="4"/>
    <w:qFormat/>
    <w:uiPriority w:val="0"/>
    <w:rPr>
      <w:rFonts w:hint="eastAsia" w:ascii="宋体" w:hAnsi="宋体" w:eastAsia="宋体" w:cs="宋体"/>
      <w:color w:val="000000"/>
      <w:sz w:val="22"/>
      <w:szCs w:val="22"/>
      <w:u w:val="none"/>
    </w:rPr>
  </w:style>
  <w:style w:type="character" w:customStyle="1" w:styleId="8">
    <w:name w:val="font11"/>
    <w:basedOn w:val="4"/>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1881</Words>
  <Characters>2153</Characters>
  <Lines>0</Lines>
  <Paragraphs>0</Paragraphs>
  <TotalTime>1</TotalTime>
  <ScaleCrop>false</ScaleCrop>
  <LinksUpToDate>false</LinksUpToDate>
  <CharactersWithSpaces>2271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WPS_1620749491</cp:lastModifiedBy>
  <dcterms:modified xsi:type="dcterms:W3CDTF">2023-08-03T09:36:35Z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2D02AF9D1709417A81A0984BFEB640CE</vt:lpwstr>
  </property>
</Properties>
</file>